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5565E935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01587C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A32CD2" w:rsidRPr="00A32CD2">
        <w:rPr>
          <w:b/>
          <w:noProof/>
          <w:sz w:val="24"/>
        </w:rPr>
        <w:t>S6-23250</w:t>
      </w:r>
      <w:r w:rsidR="00A32CD2">
        <w:rPr>
          <w:b/>
          <w:noProof/>
          <w:sz w:val="24"/>
        </w:rPr>
        <w:t>4</w:t>
      </w:r>
    </w:p>
    <w:p w14:paraId="29A30439" w14:textId="2BA883BB" w:rsidR="00B5011D" w:rsidRPr="00D737C3" w:rsidRDefault="0001587C" w:rsidP="00B5011D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D737C3">
        <w:rPr>
          <w:b/>
          <w:noProof/>
          <w:sz w:val="22"/>
          <w:szCs w:val="22"/>
        </w:rPr>
        <w:t>Gothenburg, Sweden</w:t>
      </w:r>
      <w:r w:rsidR="00A90373" w:rsidRPr="00D737C3">
        <w:rPr>
          <w:b/>
          <w:noProof/>
          <w:sz w:val="22"/>
          <w:szCs w:val="22"/>
        </w:rPr>
        <w:t xml:space="preserve"> 2</w:t>
      </w:r>
      <w:r w:rsidRPr="00D737C3">
        <w:rPr>
          <w:b/>
          <w:noProof/>
          <w:sz w:val="22"/>
          <w:szCs w:val="22"/>
        </w:rPr>
        <w:t>1</w:t>
      </w:r>
      <w:r w:rsidRPr="00D737C3">
        <w:rPr>
          <w:b/>
          <w:noProof/>
          <w:sz w:val="22"/>
          <w:szCs w:val="22"/>
          <w:vertAlign w:val="superscript"/>
        </w:rPr>
        <w:t>st</w:t>
      </w:r>
      <w:r w:rsidR="00A90373" w:rsidRPr="00D737C3">
        <w:rPr>
          <w:b/>
          <w:noProof/>
          <w:sz w:val="22"/>
          <w:szCs w:val="22"/>
        </w:rPr>
        <w:t xml:space="preserve"> – 2</w:t>
      </w:r>
      <w:r w:rsidRPr="00D737C3">
        <w:rPr>
          <w:b/>
          <w:noProof/>
          <w:sz w:val="22"/>
          <w:szCs w:val="22"/>
        </w:rPr>
        <w:t>5</w:t>
      </w:r>
      <w:r w:rsidR="00A90373" w:rsidRPr="00D737C3">
        <w:rPr>
          <w:b/>
          <w:noProof/>
          <w:sz w:val="22"/>
          <w:szCs w:val="22"/>
          <w:vertAlign w:val="superscript"/>
        </w:rPr>
        <w:t>th</w:t>
      </w:r>
      <w:r w:rsidR="00A90373" w:rsidRPr="00D737C3">
        <w:rPr>
          <w:b/>
          <w:noProof/>
          <w:sz w:val="22"/>
          <w:szCs w:val="22"/>
        </w:rPr>
        <w:t xml:space="preserve"> </w:t>
      </w:r>
      <w:r w:rsidRPr="00D737C3">
        <w:rPr>
          <w:b/>
          <w:noProof/>
          <w:sz w:val="22"/>
          <w:szCs w:val="22"/>
        </w:rPr>
        <w:t>August</w:t>
      </w:r>
      <w:r w:rsidR="00A90373" w:rsidRPr="00D737C3">
        <w:rPr>
          <w:b/>
          <w:noProof/>
          <w:sz w:val="22"/>
          <w:szCs w:val="22"/>
        </w:rPr>
        <w:t xml:space="preserve"> 2023</w:t>
      </w:r>
      <w:r w:rsidR="00B5011D" w:rsidRPr="00D737C3">
        <w:rPr>
          <w:rFonts w:cs="Arial"/>
          <w:b/>
          <w:bCs/>
          <w:sz w:val="22"/>
          <w:szCs w:val="22"/>
        </w:rPr>
        <w:tab/>
      </w:r>
    </w:p>
    <w:p w14:paraId="697CA546" w14:textId="77777777" w:rsidR="00B97703" w:rsidRPr="00D737C3" w:rsidRDefault="00B97703">
      <w:pPr>
        <w:rPr>
          <w:rFonts w:ascii="Arial" w:hAnsi="Arial" w:cs="Arial"/>
          <w:sz w:val="22"/>
          <w:szCs w:val="22"/>
        </w:rPr>
      </w:pPr>
    </w:p>
    <w:p w14:paraId="6DDD6291" w14:textId="40E46A02" w:rsidR="004E3939" w:rsidRPr="00D737C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737C3">
        <w:rPr>
          <w:rFonts w:ascii="Arial" w:hAnsi="Arial" w:cs="Arial"/>
          <w:b/>
          <w:sz w:val="22"/>
          <w:szCs w:val="22"/>
        </w:rPr>
        <w:t>Title:</w:t>
      </w:r>
      <w:r w:rsidRPr="00D737C3">
        <w:rPr>
          <w:rFonts w:ascii="Arial" w:hAnsi="Arial" w:cs="Arial"/>
          <w:b/>
          <w:sz w:val="22"/>
          <w:szCs w:val="22"/>
        </w:rPr>
        <w:tab/>
      </w:r>
      <w:r w:rsidR="00C1418D" w:rsidRPr="00D737C3">
        <w:rPr>
          <w:rFonts w:ascii="Arial" w:hAnsi="Arial" w:cs="Arial"/>
          <w:b/>
          <w:sz w:val="22"/>
          <w:szCs w:val="22"/>
        </w:rPr>
        <w:t xml:space="preserve">Reply </w:t>
      </w:r>
      <w:r w:rsidRPr="00D737C3">
        <w:rPr>
          <w:rFonts w:ascii="Arial" w:hAnsi="Arial" w:cs="Arial"/>
          <w:b/>
          <w:sz w:val="22"/>
          <w:szCs w:val="22"/>
        </w:rPr>
        <w:t xml:space="preserve">LS on </w:t>
      </w:r>
      <w:r w:rsidR="00C1418D" w:rsidRPr="00D737C3">
        <w:rPr>
          <w:rFonts w:ascii="Arial" w:hAnsi="Arial" w:cs="Arial"/>
          <w:b/>
          <w:sz w:val="22"/>
          <w:szCs w:val="22"/>
        </w:rPr>
        <w:t>addressing packet loss during multicast MBS delivery</w:t>
      </w:r>
    </w:p>
    <w:p w14:paraId="611B4358" w14:textId="11C1B624" w:rsidR="00B97703" w:rsidRPr="00D737C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D737C3">
        <w:rPr>
          <w:rFonts w:ascii="Arial" w:hAnsi="Arial" w:cs="Arial"/>
          <w:b/>
          <w:sz w:val="22"/>
          <w:szCs w:val="22"/>
        </w:rPr>
        <w:t>Response to:</w:t>
      </w:r>
      <w:r w:rsidRPr="00D737C3">
        <w:rPr>
          <w:rFonts w:ascii="Arial" w:hAnsi="Arial" w:cs="Arial"/>
          <w:b/>
          <w:bCs/>
          <w:sz w:val="22"/>
          <w:szCs w:val="22"/>
        </w:rPr>
        <w:tab/>
      </w:r>
      <w:r w:rsidR="00C1418D" w:rsidRPr="00D737C3">
        <w:rPr>
          <w:rFonts w:ascii="Arial" w:hAnsi="Arial" w:cs="Arial"/>
          <w:b/>
          <w:bCs/>
          <w:sz w:val="22"/>
          <w:szCs w:val="22"/>
        </w:rPr>
        <w:t xml:space="preserve">S6-232240/S2-2307982 </w:t>
      </w:r>
      <w:r w:rsidRPr="00D737C3">
        <w:rPr>
          <w:rFonts w:ascii="Arial" w:hAnsi="Arial" w:cs="Arial"/>
          <w:b/>
          <w:bCs/>
          <w:sz w:val="22"/>
          <w:szCs w:val="22"/>
        </w:rPr>
        <w:t xml:space="preserve">on </w:t>
      </w:r>
      <w:r w:rsidR="00C1418D" w:rsidRPr="00D737C3">
        <w:rPr>
          <w:rFonts w:ascii="Arial" w:hAnsi="Arial" w:cs="Arial"/>
          <w:b/>
          <w:sz w:val="22"/>
          <w:szCs w:val="22"/>
        </w:rPr>
        <w:t>addressing packet loss during multicast MBS delivery</w:t>
      </w:r>
      <w:r w:rsidRPr="00D737C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1418D" w:rsidRPr="00D737C3">
        <w:rPr>
          <w:rFonts w:ascii="Arial" w:hAnsi="Arial" w:cs="Arial"/>
          <w:b/>
          <w:bCs/>
          <w:sz w:val="22"/>
          <w:szCs w:val="22"/>
        </w:rPr>
        <w:t>SA2</w:t>
      </w:r>
    </w:p>
    <w:p w14:paraId="6DF36BBF" w14:textId="369570F2" w:rsidR="00B97703" w:rsidRPr="00D737C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D737C3">
        <w:rPr>
          <w:rFonts w:ascii="Arial" w:hAnsi="Arial" w:cs="Arial"/>
          <w:b/>
          <w:sz w:val="22"/>
          <w:szCs w:val="22"/>
        </w:rPr>
        <w:t>Release:</w:t>
      </w:r>
      <w:r w:rsidRPr="00D737C3">
        <w:rPr>
          <w:rFonts w:ascii="Arial" w:hAnsi="Arial" w:cs="Arial"/>
          <w:b/>
          <w:bCs/>
          <w:sz w:val="22"/>
          <w:szCs w:val="22"/>
        </w:rPr>
        <w:tab/>
      </w:r>
      <w:r w:rsidR="00C1418D" w:rsidRPr="00D737C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71B29AF2" w:rsidR="00B97703" w:rsidRPr="00D737C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737C3">
        <w:rPr>
          <w:rFonts w:ascii="Arial" w:hAnsi="Arial" w:cs="Arial"/>
          <w:b/>
          <w:sz w:val="22"/>
          <w:szCs w:val="22"/>
        </w:rPr>
        <w:t>Work Item:</w:t>
      </w:r>
      <w:r w:rsidRPr="00D737C3">
        <w:rPr>
          <w:rFonts w:ascii="Arial" w:hAnsi="Arial" w:cs="Arial"/>
          <w:b/>
          <w:bCs/>
          <w:sz w:val="22"/>
          <w:szCs w:val="22"/>
        </w:rPr>
        <w:tab/>
      </w:r>
      <w:r w:rsidR="00C1418D" w:rsidRPr="00D737C3">
        <w:rPr>
          <w:rFonts w:ascii="Arial" w:hAnsi="Arial" w:cs="Arial"/>
          <w:b/>
          <w:bCs/>
          <w:sz w:val="22"/>
          <w:szCs w:val="22"/>
        </w:rPr>
        <w:t>5MBS, MCOver5MBS</w:t>
      </w:r>
      <w:r w:rsidR="00C1418D" w:rsidRPr="00D737C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01FDC671" w14:textId="77777777" w:rsidR="00B97703" w:rsidRPr="00D737C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D88676C" w:rsidR="00B97703" w:rsidRPr="00D737C3" w:rsidRDefault="004E3939" w:rsidP="004E3939"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</w:rPr>
      </w:pPr>
      <w:r w:rsidRPr="00D737C3">
        <w:rPr>
          <w:rFonts w:ascii="Arial" w:hAnsi="Arial" w:cs="Arial"/>
          <w:b/>
          <w:sz w:val="22"/>
          <w:szCs w:val="22"/>
        </w:rPr>
        <w:t>Source:</w:t>
      </w:r>
      <w:r w:rsidRPr="00D737C3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D737C3">
        <w:rPr>
          <w:rFonts w:ascii="Arial" w:hAnsi="Arial" w:cs="Arial"/>
          <w:b/>
          <w:color w:val="000000"/>
          <w:sz w:val="22"/>
          <w:szCs w:val="22"/>
        </w:rPr>
        <w:t>SA6</w:t>
      </w:r>
      <w:bookmarkEnd w:id="5"/>
      <w:bookmarkEnd w:id="6"/>
      <w:bookmarkEnd w:id="7"/>
    </w:p>
    <w:p w14:paraId="01147493" w14:textId="62E8F486" w:rsidR="00B97703" w:rsidRPr="00D737C3" w:rsidRDefault="00B97703"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</w:rPr>
      </w:pPr>
      <w:r w:rsidRPr="00D737C3">
        <w:rPr>
          <w:rFonts w:ascii="Arial" w:hAnsi="Arial" w:cs="Arial"/>
          <w:b/>
          <w:color w:val="000000"/>
          <w:sz w:val="22"/>
          <w:szCs w:val="22"/>
        </w:rPr>
        <w:t>To:</w:t>
      </w:r>
      <w:r w:rsidRPr="00D737C3">
        <w:rPr>
          <w:rFonts w:ascii="Arial" w:hAnsi="Arial" w:cs="Arial"/>
          <w:b/>
          <w:color w:val="000000"/>
          <w:sz w:val="22"/>
          <w:szCs w:val="22"/>
        </w:rPr>
        <w:tab/>
      </w:r>
      <w:r w:rsidR="00C1418D" w:rsidRPr="00D737C3">
        <w:rPr>
          <w:rFonts w:ascii="Arial" w:hAnsi="Arial" w:cs="Arial"/>
          <w:b/>
          <w:color w:val="000000"/>
          <w:sz w:val="22"/>
          <w:szCs w:val="22"/>
        </w:rPr>
        <w:t>SA2</w:t>
      </w:r>
    </w:p>
    <w:p w14:paraId="08C8D7FD" w14:textId="4D55A95E" w:rsidR="00B97703" w:rsidRPr="00D737C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8" w:name="OLE_LINK45"/>
      <w:bookmarkStart w:id="9" w:name="OLE_LINK46"/>
      <w:r w:rsidRPr="00D737C3">
        <w:rPr>
          <w:rFonts w:ascii="Arial" w:hAnsi="Arial" w:cs="Arial"/>
          <w:b/>
          <w:sz w:val="22"/>
          <w:szCs w:val="22"/>
        </w:rPr>
        <w:t>Cc:</w:t>
      </w:r>
      <w:r w:rsidRPr="00D737C3">
        <w:rPr>
          <w:rFonts w:ascii="Arial" w:hAnsi="Arial" w:cs="Arial"/>
          <w:b/>
          <w:sz w:val="22"/>
          <w:szCs w:val="22"/>
        </w:rPr>
        <w:tab/>
      </w:r>
      <w:r w:rsidR="00C1418D" w:rsidRPr="00D737C3">
        <w:rPr>
          <w:rFonts w:ascii="Arial" w:hAnsi="Arial" w:cs="Arial"/>
          <w:b/>
          <w:color w:val="000000"/>
          <w:sz w:val="22"/>
          <w:szCs w:val="22"/>
        </w:rPr>
        <w:t>RAN2, RAN3</w:t>
      </w:r>
    </w:p>
    <w:bookmarkEnd w:id="8"/>
    <w:bookmarkEnd w:id="9"/>
    <w:p w14:paraId="1C12BB50" w14:textId="77777777" w:rsidR="00B97703" w:rsidRPr="00D737C3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15A8A619" w14:textId="1D01DE3F" w:rsidR="00B97703" w:rsidRPr="00D737C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737C3">
        <w:rPr>
          <w:rFonts w:ascii="Arial" w:hAnsi="Arial" w:cs="Arial"/>
          <w:b/>
          <w:sz w:val="22"/>
          <w:szCs w:val="22"/>
        </w:rPr>
        <w:t>Contact person:</w:t>
      </w:r>
      <w:r w:rsidRPr="00D737C3">
        <w:rPr>
          <w:rFonts w:ascii="Arial" w:hAnsi="Arial" w:cs="Arial"/>
          <w:b/>
          <w:bCs/>
          <w:sz w:val="22"/>
          <w:szCs w:val="22"/>
        </w:rPr>
        <w:tab/>
      </w:r>
      <w:r w:rsidR="00C1418D" w:rsidRPr="00D737C3">
        <w:rPr>
          <w:rFonts w:ascii="Arial" w:hAnsi="Arial" w:cs="Arial"/>
          <w:b/>
          <w:bCs/>
          <w:sz w:val="22"/>
          <w:szCs w:val="22"/>
        </w:rPr>
        <w:t>Nishant Gupta</w:t>
      </w:r>
    </w:p>
    <w:p w14:paraId="01F8C77E" w14:textId="7A60FE5C" w:rsidR="00B97703" w:rsidRPr="00D737C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737C3">
        <w:rPr>
          <w:rFonts w:ascii="Arial" w:hAnsi="Arial" w:cs="Arial"/>
          <w:b/>
          <w:bCs/>
          <w:sz w:val="22"/>
          <w:szCs w:val="22"/>
        </w:rPr>
        <w:tab/>
      </w:r>
      <w:r w:rsidR="00C1418D" w:rsidRPr="00D737C3">
        <w:rPr>
          <w:rFonts w:ascii="Arial" w:hAnsi="Arial" w:cs="Arial"/>
          <w:b/>
          <w:bCs/>
          <w:sz w:val="22"/>
          <w:szCs w:val="22"/>
        </w:rPr>
        <w:t>gnishant@qti.qualcomm.com</w:t>
      </w:r>
    </w:p>
    <w:p w14:paraId="4009E3A9" w14:textId="760B00EF" w:rsidR="00B97703" w:rsidRPr="00D737C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737C3"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D737C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737C3">
        <w:rPr>
          <w:rFonts w:ascii="Arial" w:hAnsi="Arial" w:cs="Arial"/>
          <w:b/>
          <w:sz w:val="22"/>
          <w:szCs w:val="22"/>
        </w:rPr>
        <w:t>Send any reply LS to:</w:t>
      </w:r>
      <w:r w:rsidRPr="00D737C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D737C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D737C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D1E66F" w14:textId="3CAC6CD5" w:rsidR="00B97703" w:rsidRPr="00D737C3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737C3">
        <w:rPr>
          <w:rFonts w:ascii="Arial" w:hAnsi="Arial" w:cs="Arial"/>
          <w:b/>
          <w:sz w:val="22"/>
          <w:szCs w:val="22"/>
        </w:rPr>
        <w:t>Attachments:</w:t>
      </w:r>
      <w:r w:rsidRPr="00D737C3">
        <w:rPr>
          <w:rFonts w:ascii="Arial" w:hAnsi="Arial" w:cs="Arial"/>
          <w:bCs/>
          <w:sz w:val="22"/>
          <w:szCs w:val="22"/>
        </w:rPr>
        <w:tab/>
      </w:r>
      <w:r w:rsidR="00C1418D" w:rsidRPr="00D737C3">
        <w:rPr>
          <w:rFonts w:ascii="Arial" w:hAnsi="Arial" w:cs="Arial"/>
          <w:bCs/>
          <w:color w:val="000000"/>
          <w:sz w:val="22"/>
          <w:szCs w:val="22"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EF5FF0F" w14:textId="6B7BA388" w:rsidR="007244E8" w:rsidRPr="007244E8" w:rsidRDefault="007244E8" w:rsidP="007244E8">
      <w:r w:rsidRPr="007244E8">
        <w:t>SA6 thanks SA2 for the reply LS</w:t>
      </w:r>
      <w:r>
        <w:t xml:space="preserve"> and the question on </w:t>
      </w:r>
      <w:r w:rsidRPr="007244E8">
        <w:t>latency requirement of first packet(s) transmission for mission critical service</w:t>
      </w:r>
      <w:r>
        <w:t>.</w:t>
      </w:r>
    </w:p>
    <w:p w14:paraId="09EA888A" w14:textId="5F0A7326" w:rsidR="007244E8" w:rsidRPr="007244E8" w:rsidRDefault="007244E8" w:rsidP="007244E8">
      <w:r w:rsidRPr="007244E8">
        <w:t xml:space="preserve">SA6 would like to inform SA2 that no latency requirement </w:t>
      </w:r>
      <w:r w:rsidR="00320CE0" w:rsidRPr="007244E8">
        <w:t xml:space="preserve">is defined </w:t>
      </w:r>
      <w:r w:rsidRPr="007244E8">
        <w:t>for first downlink packet(s)</w:t>
      </w:r>
      <w:r>
        <w:t xml:space="preserve"> </w:t>
      </w:r>
      <w:r w:rsidRPr="007244E8">
        <w:t>for mission critical services. However, following service KPI requirements are defined</w:t>
      </w:r>
      <w:r w:rsidR="00320CE0">
        <w:t xml:space="preserve"> in 3GPP TS 22.179</w:t>
      </w:r>
      <w:r w:rsidRPr="007244E8">
        <w:t>:</w:t>
      </w:r>
    </w:p>
    <w:p w14:paraId="0584CDA9" w14:textId="77777777" w:rsidR="007244E8" w:rsidRPr="00317A42" w:rsidRDefault="007244E8" w:rsidP="007244E8">
      <w:pPr>
        <w:pStyle w:val="B1"/>
      </w:pPr>
      <w:r w:rsidRPr="007244E8">
        <w:t>-</w:t>
      </w:r>
      <w:r w:rsidRPr="00317A42">
        <w:tab/>
        <w:t>Access time (KPI 1) – time taken between transmission of a PTT Request by the transmitting user and reception of a PTT Request grant, for calls where no acknowledgement from the receiving end is required  - shall be less than 300ms for 95% of all MCPTT Requests; and</w:t>
      </w:r>
    </w:p>
    <w:p w14:paraId="52D2705C" w14:textId="5E867139" w:rsidR="007244E8" w:rsidRPr="00317A42" w:rsidRDefault="007244E8" w:rsidP="007244E8">
      <w:pPr>
        <w:pStyle w:val="B1"/>
      </w:pPr>
      <w:r w:rsidRPr="00317A42">
        <w:t>-</w:t>
      </w:r>
      <w:r w:rsidRPr="00317A42">
        <w:tab/>
        <w:t>End-to-end Access time (KPI 2) – For group calls where automatic acknowledgement is requested from the UEs of the affiliated MCPTT group members, the MCPTT Service shall provide an End-to-end MCPTT Access time (KPI 2) less than 1000ms for users under coverage of the same network.</w:t>
      </w:r>
    </w:p>
    <w:p w14:paraId="6E2D5A74" w14:textId="77777777" w:rsidR="007244E8" w:rsidRPr="007244E8" w:rsidRDefault="007244E8" w:rsidP="007244E8">
      <w:pPr>
        <w:pStyle w:val="B1"/>
      </w:pPr>
      <w:r w:rsidRPr="00317A42">
        <w:t>-</w:t>
      </w:r>
      <w:r w:rsidRPr="00317A42">
        <w:tab/>
        <w:t>Mouth-to-ear latency (KPI 3)</w:t>
      </w:r>
      <w:r w:rsidRPr="007244E8">
        <w:t xml:space="preserve"> – time between an utterance by the transmitting user after PTT Request grant is received, and the playback of the utterance at the receiving user's speaker – shall be less than 300ms for 95% of all voice bursts.</w:t>
      </w:r>
    </w:p>
    <w:p w14:paraId="6BFD32B7" w14:textId="0EE61928" w:rsidR="0091409C" w:rsidRDefault="007244E8" w:rsidP="007244E8">
      <w:r w:rsidRPr="007244E8">
        <w:t>Considering the</w:t>
      </w:r>
      <w:r>
        <w:t xml:space="preserve">se </w:t>
      </w:r>
      <w:r w:rsidRPr="007244E8">
        <w:t>KPIs</w:t>
      </w:r>
      <w:r>
        <w:t>,</w:t>
      </w:r>
      <w:r w:rsidRPr="007244E8">
        <w:t xml:space="preserve"> </w:t>
      </w:r>
      <w:r>
        <w:t xml:space="preserve">a delay of </w:t>
      </w:r>
      <w:r w:rsidR="00320CE0">
        <w:t xml:space="preserve">up to </w:t>
      </w:r>
      <w:r>
        <w:t xml:space="preserve">1000ms </w:t>
      </w:r>
      <w:r w:rsidR="0091409C">
        <w:t xml:space="preserve">(KPI 2) </w:t>
      </w:r>
      <w:r>
        <w:t xml:space="preserve">for </w:t>
      </w:r>
      <w:r w:rsidR="0091409C">
        <w:t>call setup</w:t>
      </w:r>
      <w:r w:rsidR="00320CE0">
        <w:t xml:space="preserve"> i.e., time between PTT Request and PTT Request grant,</w:t>
      </w:r>
      <w:r w:rsidR="0091409C">
        <w:t xml:space="preserve"> is acceptable. Additionally, </w:t>
      </w:r>
      <w:r w:rsidRPr="007244E8">
        <w:t xml:space="preserve">between the PTT </w:t>
      </w:r>
      <w:r w:rsidR="00320CE0">
        <w:t>R</w:t>
      </w:r>
      <w:r w:rsidRPr="007244E8">
        <w:t>equest</w:t>
      </w:r>
      <w:r w:rsidR="00320CE0">
        <w:t xml:space="preserve"> grant</w:t>
      </w:r>
      <w:r w:rsidRPr="007244E8">
        <w:t xml:space="preserve"> and playback of voice at the receiving terminal </w:t>
      </w:r>
      <w:r w:rsidR="0091409C">
        <w:t>(KPI 3)</w:t>
      </w:r>
      <w:r w:rsidR="00320CE0">
        <w:t>, the delay</w:t>
      </w:r>
      <w:r w:rsidR="0091409C">
        <w:t xml:space="preserve"> </w:t>
      </w:r>
      <w:r w:rsidRPr="007244E8">
        <w:t xml:space="preserve">shall be less than </w:t>
      </w:r>
      <w:r w:rsidR="0091409C">
        <w:t>3</w:t>
      </w:r>
      <w:r w:rsidRPr="007244E8">
        <w:t xml:space="preserve">00ms for 95% of all the requests. </w:t>
      </w:r>
    </w:p>
    <w:p w14:paraId="16481923" w14:textId="7F5B5465" w:rsidR="007244E8" w:rsidRPr="007244E8" w:rsidRDefault="0091409C" w:rsidP="007244E8">
      <w:r>
        <w:t>Further</w:t>
      </w:r>
      <w:r w:rsidR="007244E8" w:rsidRPr="007244E8">
        <w:t>, SA6 also acknowledges that use of MBS may require additional setup time</w:t>
      </w:r>
      <w:r w:rsidR="0056775B">
        <w:t xml:space="preserve">, considering </w:t>
      </w:r>
      <w:r w:rsidR="0056775B" w:rsidRPr="0056775B">
        <w:t xml:space="preserve">the potential delay for first </w:t>
      </w:r>
      <w:r w:rsidR="0056775B">
        <w:t>downlink</w:t>
      </w:r>
      <w:r w:rsidR="0056775B" w:rsidRPr="0056775B">
        <w:t xml:space="preserve"> packet(s) to permit reasonable battery saving (DRX) techniques</w:t>
      </w:r>
      <w:r w:rsidR="0056775B">
        <w:t>,</w:t>
      </w:r>
      <w:r w:rsidR="007244E8" w:rsidRPr="007244E8">
        <w:t xml:space="preserve"> as described in NOTE 8 in Table 5.7.4-1 of 3GPP</w:t>
      </w:r>
      <w:r w:rsidR="00320CE0">
        <w:t> </w:t>
      </w:r>
      <w:r w:rsidR="007244E8" w:rsidRPr="007244E8">
        <w:t>TS</w:t>
      </w:r>
      <w:r w:rsidR="00320CE0">
        <w:t> </w:t>
      </w:r>
      <w:r w:rsidR="007244E8" w:rsidRPr="007244E8">
        <w:t>23.501, and highlighted by the reply LS</w:t>
      </w:r>
      <w:r>
        <w:t xml:space="preserve"> from SA2</w:t>
      </w:r>
      <w:r w:rsidR="007244E8" w:rsidRPr="007244E8">
        <w:t xml:space="preserve">. SA6 </w:t>
      </w:r>
      <w:r>
        <w:t xml:space="preserve">also </w:t>
      </w:r>
      <w:r w:rsidR="007244E8" w:rsidRPr="007244E8">
        <w:t>acknowledges that overall latency is dependent on UE state and how that is managed is up to configurations in the UE</w:t>
      </w:r>
      <w:r w:rsidR="0056775B">
        <w:t>, CN</w:t>
      </w:r>
      <w:r w:rsidR="007244E8" w:rsidRPr="007244E8">
        <w:t xml:space="preserve"> and RAN.</w:t>
      </w:r>
    </w:p>
    <w:p w14:paraId="73DE0404" w14:textId="27D95859" w:rsidR="00B97703" w:rsidRPr="000F6242" w:rsidRDefault="007244E8" w:rsidP="007244E8">
      <w:pPr>
        <w:rPr>
          <w:i/>
          <w:iCs/>
        </w:rPr>
      </w:pPr>
      <w:r w:rsidRPr="007244E8">
        <w:t>SA6 requests SA2 to take the above feedback into account.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3D3428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1409C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0DF0A4E9" w14:textId="179E6D7E" w:rsidR="00B97703" w:rsidRPr="0091409C" w:rsidRDefault="00B97703" w:rsidP="0091409C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1409C" w:rsidRPr="0091409C">
        <w:t>SA2 kindly asks RAN2 to take the above feedback into account.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28E0C065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1B679894" w:rsidR="00A90373" w:rsidRPr="00095BC2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378BD" w14:textId="77777777" w:rsidR="006D28A4" w:rsidRDefault="006D28A4">
      <w:pPr>
        <w:spacing w:after="0"/>
      </w:pPr>
      <w:r>
        <w:separator/>
      </w:r>
    </w:p>
  </w:endnote>
  <w:endnote w:type="continuationSeparator" w:id="0">
    <w:p w14:paraId="536BB5B9" w14:textId="77777777" w:rsidR="006D28A4" w:rsidRDefault="006D28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95330" w14:textId="77777777" w:rsidR="006D28A4" w:rsidRDefault="006D28A4">
      <w:pPr>
        <w:spacing w:after="0"/>
      </w:pPr>
      <w:r>
        <w:separator/>
      </w:r>
    </w:p>
  </w:footnote>
  <w:footnote w:type="continuationSeparator" w:id="0">
    <w:p w14:paraId="69E7AF0A" w14:textId="77777777" w:rsidR="006D28A4" w:rsidRDefault="006D28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370D0"/>
    <w:rsid w:val="00046F08"/>
    <w:rsid w:val="00095BC2"/>
    <w:rsid w:val="000F6242"/>
    <w:rsid w:val="00174844"/>
    <w:rsid w:val="001F00E4"/>
    <w:rsid w:val="002201E4"/>
    <w:rsid w:val="00270389"/>
    <w:rsid w:val="002A6824"/>
    <w:rsid w:val="002F1940"/>
    <w:rsid w:val="00317A42"/>
    <w:rsid w:val="00320CE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95F"/>
    <w:rsid w:val="0046504E"/>
    <w:rsid w:val="004B1375"/>
    <w:rsid w:val="004B46AC"/>
    <w:rsid w:val="004D063A"/>
    <w:rsid w:val="004E3939"/>
    <w:rsid w:val="00520EC6"/>
    <w:rsid w:val="00524687"/>
    <w:rsid w:val="0056775B"/>
    <w:rsid w:val="005B5087"/>
    <w:rsid w:val="006A3A35"/>
    <w:rsid w:val="006D28A4"/>
    <w:rsid w:val="006E0D4F"/>
    <w:rsid w:val="006E2EFB"/>
    <w:rsid w:val="006F2D99"/>
    <w:rsid w:val="007244E8"/>
    <w:rsid w:val="00726022"/>
    <w:rsid w:val="007F4F92"/>
    <w:rsid w:val="007F6F25"/>
    <w:rsid w:val="00832356"/>
    <w:rsid w:val="00832B2B"/>
    <w:rsid w:val="008858CD"/>
    <w:rsid w:val="008D772F"/>
    <w:rsid w:val="008E197E"/>
    <w:rsid w:val="00911828"/>
    <w:rsid w:val="0091409C"/>
    <w:rsid w:val="00953874"/>
    <w:rsid w:val="0099764C"/>
    <w:rsid w:val="00A32CD2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418D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737C3"/>
    <w:rsid w:val="00D84FCE"/>
    <w:rsid w:val="00D856BD"/>
    <w:rsid w:val="00DF7E9B"/>
    <w:rsid w:val="00E92981"/>
    <w:rsid w:val="00EC0AE9"/>
    <w:rsid w:val="00ED48C3"/>
    <w:rsid w:val="00F24338"/>
    <w:rsid w:val="00F33593"/>
    <w:rsid w:val="00F34B3C"/>
    <w:rsid w:val="00F9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8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158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158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1587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1587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1587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1587C"/>
    <w:pPr>
      <w:outlineLvl w:val="5"/>
    </w:pPr>
  </w:style>
  <w:style w:type="paragraph" w:styleId="Heading7">
    <w:name w:val="heading 7"/>
    <w:basedOn w:val="H6"/>
    <w:next w:val="Normal"/>
    <w:qFormat/>
    <w:rsid w:val="0001587C"/>
    <w:pPr>
      <w:outlineLvl w:val="6"/>
    </w:pPr>
  </w:style>
  <w:style w:type="paragraph" w:styleId="Heading8">
    <w:name w:val="heading 8"/>
    <w:basedOn w:val="Heading1"/>
    <w:next w:val="Normal"/>
    <w:qFormat/>
    <w:rsid w:val="000158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5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158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1587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1587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158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158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158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1587C"/>
    <w:pPr>
      <w:ind w:left="1701" w:hanging="1701"/>
    </w:pPr>
  </w:style>
  <w:style w:type="paragraph" w:styleId="TOC4">
    <w:name w:val="toc 4"/>
    <w:basedOn w:val="TOC3"/>
    <w:semiHidden/>
    <w:rsid w:val="0001587C"/>
    <w:pPr>
      <w:ind w:left="1418" w:hanging="1418"/>
    </w:pPr>
  </w:style>
  <w:style w:type="paragraph" w:styleId="TOC3">
    <w:name w:val="toc 3"/>
    <w:basedOn w:val="TOC2"/>
    <w:semiHidden/>
    <w:rsid w:val="0001587C"/>
    <w:pPr>
      <w:ind w:left="1134" w:hanging="1134"/>
    </w:pPr>
  </w:style>
  <w:style w:type="paragraph" w:styleId="TOC2">
    <w:name w:val="toc 2"/>
    <w:basedOn w:val="TOC1"/>
    <w:semiHidden/>
    <w:rsid w:val="000158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587C"/>
    <w:pPr>
      <w:ind w:left="284"/>
    </w:pPr>
  </w:style>
  <w:style w:type="paragraph" w:styleId="Index1">
    <w:name w:val="index 1"/>
    <w:basedOn w:val="Normal"/>
    <w:semiHidden/>
    <w:rsid w:val="0001587C"/>
    <w:pPr>
      <w:keepLines/>
      <w:spacing w:after="0"/>
    </w:pPr>
  </w:style>
  <w:style w:type="paragraph" w:customStyle="1" w:styleId="ZH">
    <w:name w:val="ZH"/>
    <w:rsid w:val="00015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1587C"/>
    <w:pPr>
      <w:outlineLvl w:val="9"/>
    </w:pPr>
  </w:style>
  <w:style w:type="paragraph" w:styleId="ListNumber2">
    <w:name w:val="List Number 2"/>
    <w:basedOn w:val="ListNumber"/>
    <w:semiHidden/>
    <w:rsid w:val="0001587C"/>
    <w:pPr>
      <w:ind w:left="851"/>
    </w:pPr>
  </w:style>
  <w:style w:type="character" w:styleId="FootnoteReference">
    <w:name w:val="footnote reference"/>
    <w:semiHidden/>
    <w:rsid w:val="000158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587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1587C"/>
    <w:rPr>
      <w:b/>
    </w:rPr>
  </w:style>
  <w:style w:type="paragraph" w:customStyle="1" w:styleId="TAC">
    <w:name w:val="TAC"/>
    <w:basedOn w:val="TAL"/>
    <w:rsid w:val="0001587C"/>
    <w:pPr>
      <w:jc w:val="center"/>
    </w:pPr>
  </w:style>
  <w:style w:type="paragraph" w:customStyle="1" w:styleId="TF">
    <w:name w:val="TF"/>
    <w:basedOn w:val="TH"/>
    <w:rsid w:val="0001587C"/>
    <w:pPr>
      <w:keepNext w:val="0"/>
      <w:spacing w:before="0" w:after="240"/>
    </w:pPr>
  </w:style>
  <w:style w:type="paragraph" w:customStyle="1" w:styleId="NO">
    <w:name w:val="NO"/>
    <w:basedOn w:val="Normal"/>
    <w:rsid w:val="0001587C"/>
    <w:pPr>
      <w:keepLines/>
      <w:ind w:left="1135" w:hanging="851"/>
    </w:pPr>
  </w:style>
  <w:style w:type="paragraph" w:styleId="TOC9">
    <w:name w:val="toc 9"/>
    <w:basedOn w:val="TOC8"/>
    <w:semiHidden/>
    <w:rsid w:val="0001587C"/>
    <w:pPr>
      <w:ind w:left="1418" w:hanging="1418"/>
    </w:pPr>
  </w:style>
  <w:style w:type="paragraph" w:customStyle="1" w:styleId="EX">
    <w:name w:val="EX"/>
    <w:basedOn w:val="Normal"/>
    <w:rsid w:val="0001587C"/>
    <w:pPr>
      <w:keepLines/>
      <w:ind w:left="1702" w:hanging="1418"/>
    </w:pPr>
  </w:style>
  <w:style w:type="paragraph" w:customStyle="1" w:styleId="FP">
    <w:name w:val="FP"/>
    <w:basedOn w:val="Normal"/>
    <w:rsid w:val="0001587C"/>
    <w:pPr>
      <w:spacing w:after="0"/>
    </w:pPr>
  </w:style>
  <w:style w:type="paragraph" w:customStyle="1" w:styleId="LD">
    <w:name w:val="LD"/>
    <w:rsid w:val="00015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1587C"/>
    <w:pPr>
      <w:spacing w:after="0"/>
    </w:pPr>
  </w:style>
  <w:style w:type="paragraph" w:customStyle="1" w:styleId="EW">
    <w:name w:val="EW"/>
    <w:basedOn w:val="EX"/>
    <w:rsid w:val="0001587C"/>
    <w:pPr>
      <w:spacing w:after="0"/>
    </w:pPr>
  </w:style>
  <w:style w:type="paragraph" w:styleId="TOC6">
    <w:name w:val="toc 6"/>
    <w:basedOn w:val="TOC5"/>
    <w:next w:val="Normal"/>
    <w:semiHidden/>
    <w:rsid w:val="0001587C"/>
    <w:pPr>
      <w:ind w:left="1985" w:hanging="1985"/>
    </w:pPr>
  </w:style>
  <w:style w:type="paragraph" w:styleId="TOC7">
    <w:name w:val="toc 7"/>
    <w:basedOn w:val="TOC6"/>
    <w:next w:val="Normal"/>
    <w:semiHidden/>
    <w:rsid w:val="0001587C"/>
    <w:pPr>
      <w:ind w:left="2268" w:hanging="2268"/>
    </w:pPr>
  </w:style>
  <w:style w:type="paragraph" w:styleId="ListBullet2">
    <w:name w:val="List Bullet 2"/>
    <w:basedOn w:val="ListBullet"/>
    <w:semiHidden/>
    <w:rsid w:val="0001587C"/>
    <w:pPr>
      <w:ind w:left="851"/>
    </w:pPr>
  </w:style>
  <w:style w:type="paragraph" w:styleId="ListBullet3">
    <w:name w:val="List Bullet 3"/>
    <w:basedOn w:val="ListBullet2"/>
    <w:semiHidden/>
    <w:rsid w:val="0001587C"/>
    <w:pPr>
      <w:ind w:left="1135"/>
    </w:pPr>
  </w:style>
  <w:style w:type="paragraph" w:styleId="ListNumber">
    <w:name w:val="List Number"/>
    <w:basedOn w:val="List"/>
    <w:semiHidden/>
    <w:rsid w:val="0001587C"/>
  </w:style>
  <w:style w:type="paragraph" w:customStyle="1" w:styleId="EQ">
    <w:name w:val="EQ"/>
    <w:basedOn w:val="Normal"/>
    <w:next w:val="Normal"/>
    <w:rsid w:val="000158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58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5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5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1587C"/>
    <w:pPr>
      <w:jc w:val="right"/>
    </w:pPr>
  </w:style>
  <w:style w:type="paragraph" w:customStyle="1" w:styleId="H6">
    <w:name w:val="H6"/>
    <w:basedOn w:val="Heading5"/>
    <w:next w:val="Normal"/>
    <w:rsid w:val="000158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587C"/>
    <w:pPr>
      <w:ind w:left="851" w:hanging="851"/>
    </w:pPr>
  </w:style>
  <w:style w:type="paragraph" w:customStyle="1" w:styleId="TAL">
    <w:name w:val="TAL"/>
    <w:basedOn w:val="Normal"/>
    <w:rsid w:val="000158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5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15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15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15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1587C"/>
    <w:pPr>
      <w:framePr w:wrap="notBeside" w:y="16161"/>
    </w:pPr>
  </w:style>
  <w:style w:type="character" w:customStyle="1" w:styleId="ZGSM">
    <w:name w:val="ZGSM"/>
    <w:rsid w:val="0001587C"/>
  </w:style>
  <w:style w:type="paragraph" w:styleId="List2">
    <w:name w:val="List 2"/>
    <w:basedOn w:val="List"/>
    <w:semiHidden/>
    <w:rsid w:val="0001587C"/>
    <w:pPr>
      <w:ind w:left="851"/>
    </w:pPr>
  </w:style>
  <w:style w:type="paragraph" w:customStyle="1" w:styleId="ZG">
    <w:name w:val="ZG"/>
    <w:rsid w:val="00015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1587C"/>
    <w:pPr>
      <w:ind w:left="1135"/>
    </w:pPr>
  </w:style>
  <w:style w:type="paragraph" w:styleId="List4">
    <w:name w:val="List 4"/>
    <w:basedOn w:val="List3"/>
    <w:semiHidden/>
    <w:rsid w:val="0001587C"/>
    <w:pPr>
      <w:ind w:left="1418"/>
    </w:pPr>
  </w:style>
  <w:style w:type="paragraph" w:styleId="List5">
    <w:name w:val="List 5"/>
    <w:basedOn w:val="List4"/>
    <w:semiHidden/>
    <w:rsid w:val="0001587C"/>
    <w:pPr>
      <w:ind w:left="1702"/>
    </w:pPr>
  </w:style>
  <w:style w:type="paragraph" w:customStyle="1" w:styleId="EditorsNote">
    <w:name w:val="Editor's Note"/>
    <w:basedOn w:val="NO"/>
    <w:rsid w:val="0001587C"/>
    <w:rPr>
      <w:color w:val="FF0000"/>
    </w:rPr>
  </w:style>
  <w:style w:type="paragraph" w:styleId="List">
    <w:name w:val="List"/>
    <w:basedOn w:val="Normal"/>
    <w:semiHidden/>
    <w:rsid w:val="0001587C"/>
    <w:pPr>
      <w:ind w:left="568" w:hanging="284"/>
    </w:pPr>
  </w:style>
  <w:style w:type="paragraph" w:styleId="ListBullet">
    <w:name w:val="List Bullet"/>
    <w:basedOn w:val="List"/>
    <w:semiHidden/>
    <w:rsid w:val="0001587C"/>
  </w:style>
  <w:style w:type="paragraph" w:styleId="ListBullet4">
    <w:name w:val="List Bullet 4"/>
    <w:basedOn w:val="ListBullet3"/>
    <w:semiHidden/>
    <w:rsid w:val="0001587C"/>
    <w:pPr>
      <w:ind w:left="1418"/>
    </w:pPr>
  </w:style>
  <w:style w:type="paragraph" w:styleId="ListBullet5">
    <w:name w:val="List Bullet 5"/>
    <w:basedOn w:val="ListBullet4"/>
    <w:semiHidden/>
    <w:rsid w:val="0001587C"/>
    <w:pPr>
      <w:ind w:left="1702"/>
    </w:pPr>
  </w:style>
  <w:style w:type="paragraph" w:customStyle="1" w:styleId="B2">
    <w:name w:val="B2"/>
    <w:basedOn w:val="List2"/>
    <w:rsid w:val="0001587C"/>
  </w:style>
  <w:style w:type="paragraph" w:customStyle="1" w:styleId="B3">
    <w:name w:val="B3"/>
    <w:basedOn w:val="List3"/>
    <w:rsid w:val="0001587C"/>
  </w:style>
  <w:style w:type="paragraph" w:customStyle="1" w:styleId="B4">
    <w:name w:val="B4"/>
    <w:basedOn w:val="List4"/>
    <w:rsid w:val="0001587C"/>
  </w:style>
  <w:style w:type="paragraph" w:customStyle="1" w:styleId="B5">
    <w:name w:val="B5"/>
    <w:basedOn w:val="List5"/>
    <w:rsid w:val="0001587C"/>
  </w:style>
  <w:style w:type="paragraph" w:customStyle="1" w:styleId="ZTD">
    <w:name w:val="ZTD"/>
    <w:basedOn w:val="ZB"/>
    <w:rsid w:val="0001587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Nishant</cp:lastModifiedBy>
  <cp:revision>40</cp:revision>
  <cp:lastPrinted>2002-04-23T07:10:00Z</cp:lastPrinted>
  <dcterms:created xsi:type="dcterms:W3CDTF">2020-01-14T15:01:00Z</dcterms:created>
  <dcterms:modified xsi:type="dcterms:W3CDTF">2023-08-15T16:00:00Z</dcterms:modified>
</cp:coreProperties>
</file>